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919" w:rsidRPr="00D65E45" w:rsidRDefault="00143DF0" w:rsidP="00B70919">
      <w:pPr>
        <w:pStyle w:val="Aufgabentitel"/>
      </w:pPr>
      <w:r w:rsidRPr="00143DF0">
        <w:t xml:space="preserve">Didaktische Handreichung: Aufgabe </w:t>
      </w:r>
      <w:r w:rsidR="00B70919" w:rsidRPr="008312F3">
        <w:t>Suche</w:t>
      </w:r>
      <w:r w:rsidR="00B70919" w:rsidRPr="00D65E45">
        <w:t xml:space="preserve"> die Zahl</w:t>
      </w:r>
    </w:p>
    <w:p w:rsidR="00B70919" w:rsidRPr="00376E4A" w:rsidRDefault="00B70919" w:rsidP="000A1EEE">
      <w:pPr>
        <w:pStyle w:val="berschrift3"/>
        <w:spacing w:before="360" w:line="288" w:lineRule="auto"/>
        <w:rPr>
          <w:b/>
          <w:szCs w:val="22"/>
        </w:rPr>
      </w:pPr>
      <w:r w:rsidRPr="00376E4A">
        <w:rPr>
          <w:b/>
          <w:szCs w:val="22"/>
        </w:rPr>
        <w:t>Merkmale der 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EB4F44" w:rsidRPr="00EB4F44" w:rsidTr="00B70919">
        <w:trPr>
          <w:cantSplit/>
        </w:trPr>
        <w:tc>
          <w:tcPr>
            <w:tcW w:w="1984" w:type="dxa"/>
            <w:shd w:val="clear" w:color="auto" w:fill="auto"/>
            <w:vAlign w:val="center"/>
          </w:tcPr>
          <w:p w:rsidR="00EB4F44" w:rsidRPr="00EB4F44" w:rsidRDefault="00EB4F44" w:rsidP="00C67129">
            <w:pPr>
              <w:spacing w:line="288" w:lineRule="auto"/>
              <w:rPr>
                <w:sz w:val="18"/>
                <w:szCs w:val="18"/>
              </w:rPr>
            </w:pPr>
            <w:r w:rsidRPr="00EB4F44">
              <w:rPr>
                <w:sz w:val="18"/>
                <w:szCs w:val="18"/>
              </w:rPr>
              <w:t>Leitidee</w:t>
            </w:r>
          </w:p>
        </w:tc>
        <w:tc>
          <w:tcPr>
            <w:tcW w:w="7087" w:type="dxa"/>
            <w:shd w:val="clear" w:color="auto" w:fill="auto"/>
            <w:vAlign w:val="center"/>
          </w:tcPr>
          <w:p w:rsidR="00EB4F44" w:rsidRPr="00EB4F44" w:rsidRDefault="00EB4F44" w:rsidP="00C67129">
            <w:pPr>
              <w:keepNext/>
              <w:spacing w:line="288" w:lineRule="auto"/>
              <w:rPr>
                <w:sz w:val="18"/>
                <w:szCs w:val="18"/>
              </w:rPr>
            </w:pPr>
            <w:r w:rsidRPr="00EB4F44">
              <w:rPr>
                <w:sz w:val="18"/>
                <w:szCs w:val="18"/>
              </w:rPr>
              <w:t>Zahl (L1)</w:t>
            </w:r>
          </w:p>
        </w:tc>
      </w:tr>
      <w:tr w:rsidR="00EB4F44" w:rsidRPr="00EB4F44" w:rsidTr="00B70919">
        <w:trPr>
          <w:cantSplit/>
        </w:trPr>
        <w:tc>
          <w:tcPr>
            <w:tcW w:w="1984" w:type="dxa"/>
            <w:shd w:val="clear" w:color="auto" w:fill="auto"/>
            <w:vAlign w:val="center"/>
          </w:tcPr>
          <w:p w:rsidR="00EB4F44" w:rsidRPr="00EB4F44" w:rsidRDefault="00EB4F44" w:rsidP="00C67129">
            <w:pPr>
              <w:spacing w:line="288" w:lineRule="auto"/>
              <w:rPr>
                <w:sz w:val="18"/>
                <w:szCs w:val="18"/>
              </w:rPr>
            </w:pPr>
            <w:r w:rsidRPr="00EB4F44">
              <w:rPr>
                <w:sz w:val="18"/>
                <w:szCs w:val="18"/>
              </w:rPr>
              <w:t>Allgemeine Kompetenz</w:t>
            </w:r>
          </w:p>
        </w:tc>
        <w:tc>
          <w:tcPr>
            <w:tcW w:w="7087" w:type="dxa"/>
            <w:shd w:val="clear" w:color="auto" w:fill="auto"/>
            <w:vAlign w:val="center"/>
          </w:tcPr>
          <w:p w:rsidR="00EB4F44" w:rsidRPr="00EB4F44" w:rsidRDefault="00EB4F44" w:rsidP="00C67129">
            <w:pPr>
              <w:keepNext/>
              <w:spacing w:line="288" w:lineRule="auto"/>
              <w:rPr>
                <w:sz w:val="18"/>
                <w:szCs w:val="18"/>
              </w:rPr>
            </w:pPr>
            <w:r w:rsidRPr="00EB4F44">
              <w:rPr>
                <w:sz w:val="18"/>
                <w:szCs w:val="18"/>
              </w:rPr>
              <w:t>Probleme mathematisch lösen (K2),</w:t>
            </w:r>
          </w:p>
          <w:p w:rsidR="00EB4F44" w:rsidRPr="00EB4F44" w:rsidRDefault="00EB4F44" w:rsidP="00C67129">
            <w:pPr>
              <w:keepNext/>
              <w:spacing w:line="288" w:lineRule="auto"/>
              <w:rPr>
                <w:sz w:val="18"/>
                <w:szCs w:val="18"/>
              </w:rPr>
            </w:pPr>
            <w:r w:rsidRPr="00EB4F44">
              <w:rPr>
                <w:sz w:val="18"/>
                <w:szCs w:val="18"/>
              </w:rPr>
              <w:t>Mit symbolischen/formalen/technischen Elementen umgehen (K5)</w:t>
            </w:r>
          </w:p>
        </w:tc>
      </w:tr>
      <w:tr w:rsidR="00EB4F44" w:rsidRPr="00EB4F44" w:rsidTr="00B70919">
        <w:trPr>
          <w:cantSplit/>
        </w:trPr>
        <w:tc>
          <w:tcPr>
            <w:tcW w:w="1984" w:type="dxa"/>
            <w:shd w:val="clear" w:color="auto" w:fill="auto"/>
            <w:vAlign w:val="center"/>
          </w:tcPr>
          <w:p w:rsidR="00EB4F44" w:rsidRPr="00EB4F44" w:rsidRDefault="00EB4F44" w:rsidP="00C67129">
            <w:pPr>
              <w:spacing w:line="288" w:lineRule="auto"/>
              <w:rPr>
                <w:sz w:val="18"/>
                <w:szCs w:val="18"/>
              </w:rPr>
            </w:pPr>
            <w:r w:rsidRPr="00EB4F44">
              <w:rPr>
                <w:sz w:val="18"/>
                <w:szCs w:val="18"/>
              </w:rPr>
              <w:t>Anforderungsbereich</w:t>
            </w:r>
          </w:p>
        </w:tc>
        <w:tc>
          <w:tcPr>
            <w:tcW w:w="7087" w:type="dxa"/>
            <w:shd w:val="clear" w:color="auto" w:fill="auto"/>
            <w:vAlign w:val="center"/>
          </w:tcPr>
          <w:p w:rsidR="00EB4F44" w:rsidRPr="00EB4F44" w:rsidRDefault="00EB4F44" w:rsidP="00C67129">
            <w:pPr>
              <w:keepNext/>
              <w:spacing w:line="288" w:lineRule="auto"/>
              <w:rPr>
                <w:sz w:val="18"/>
                <w:szCs w:val="18"/>
              </w:rPr>
            </w:pPr>
            <w:r w:rsidRPr="00EB4F44">
              <w:rPr>
                <w:sz w:val="18"/>
                <w:szCs w:val="18"/>
              </w:rPr>
              <w:t>I</w:t>
            </w:r>
          </w:p>
        </w:tc>
      </w:tr>
      <w:tr w:rsidR="00EB4F44" w:rsidRPr="00EB4F44" w:rsidTr="00B70919">
        <w:trPr>
          <w:cantSplit/>
        </w:trPr>
        <w:tc>
          <w:tcPr>
            <w:tcW w:w="1984" w:type="dxa"/>
            <w:shd w:val="clear" w:color="auto" w:fill="auto"/>
            <w:vAlign w:val="center"/>
          </w:tcPr>
          <w:p w:rsidR="00EB4F44" w:rsidRPr="00EB4F44" w:rsidRDefault="00EB4F44" w:rsidP="00C67129">
            <w:pPr>
              <w:spacing w:line="288" w:lineRule="auto"/>
              <w:rPr>
                <w:sz w:val="18"/>
                <w:szCs w:val="18"/>
              </w:rPr>
            </w:pPr>
            <w:r w:rsidRPr="00EB4F44">
              <w:rPr>
                <w:sz w:val="18"/>
                <w:szCs w:val="18"/>
              </w:rPr>
              <w:t>Kompetenzstufe</w:t>
            </w:r>
          </w:p>
        </w:tc>
        <w:tc>
          <w:tcPr>
            <w:tcW w:w="7087" w:type="dxa"/>
            <w:shd w:val="clear" w:color="auto" w:fill="auto"/>
            <w:vAlign w:val="center"/>
          </w:tcPr>
          <w:p w:rsidR="00EB4F44" w:rsidRPr="00EB4F44" w:rsidRDefault="00EB4F44" w:rsidP="00C67129">
            <w:pPr>
              <w:keepNext/>
              <w:spacing w:line="288" w:lineRule="auto"/>
              <w:rPr>
                <w:sz w:val="18"/>
                <w:szCs w:val="18"/>
              </w:rPr>
            </w:pPr>
            <w:r w:rsidRPr="00EB4F44">
              <w:rPr>
                <w:sz w:val="18"/>
                <w:szCs w:val="18"/>
              </w:rPr>
              <w:t>1A</w:t>
            </w:r>
          </w:p>
        </w:tc>
      </w:tr>
    </w:tbl>
    <w:p w:rsidR="00B70919" w:rsidRPr="00F27E95" w:rsidRDefault="00B70919" w:rsidP="000A1EEE">
      <w:pPr>
        <w:pStyle w:val="AufgabenbezogenerKommentar"/>
      </w:pPr>
      <w:r w:rsidRPr="00F27E95">
        <w:t>Aufgabenbezogener Kommentar</w:t>
      </w:r>
    </w:p>
    <w:p w:rsidR="00EB4F44" w:rsidRPr="00EB4F44" w:rsidRDefault="00EB4F44" w:rsidP="00EB4F44">
      <w:pPr>
        <w:pStyle w:val="Flietext"/>
        <w:spacing w:line="288" w:lineRule="auto"/>
        <w:rPr>
          <w:szCs w:val="22"/>
        </w:rPr>
      </w:pPr>
      <w:r w:rsidRPr="00EB4F44">
        <w:rPr>
          <w:szCs w:val="22"/>
        </w:rPr>
        <w:t>Diese Aufgabe gehört zur Leitidee Zahl (L1), da es um Zusammenhänge zwischen Rechenoperationen und deren Umkehrung geht.</w:t>
      </w:r>
    </w:p>
    <w:p w:rsidR="00EB4F44" w:rsidRPr="00EB4F44" w:rsidRDefault="00EB4F44" w:rsidP="00EB4F44">
      <w:pPr>
        <w:pStyle w:val="Flietext"/>
        <w:spacing w:line="288" w:lineRule="auto"/>
        <w:rPr>
          <w:szCs w:val="22"/>
        </w:rPr>
      </w:pPr>
      <w:r w:rsidRPr="00EB4F44">
        <w:rPr>
          <w:szCs w:val="22"/>
        </w:rPr>
        <w:t>Die Aufgabe präsentiert ein einfaches Problem, das mit bekannten Routineverfahren (Rückwärtsrechnen) oder experimentellen Verfahren (Lösung durch systematisches Probieren) zu lösen ist (K2, K5).</w:t>
      </w:r>
    </w:p>
    <w:p w:rsidR="00EB4F44" w:rsidRPr="00EB4F44" w:rsidRDefault="00EB4F44" w:rsidP="00EB4F44">
      <w:pPr>
        <w:pStyle w:val="Flietext"/>
        <w:spacing w:line="288" w:lineRule="auto"/>
        <w:rPr>
          <w:szCs w:val="22"/>
        </w:rPr>
      </w:pPr>
      <w:r w:rsidRPr="00EB4F44">
        <w:rPr>
          <w:szCs w:val="22"/>
        </w:rPr>
        <w:t>Diese Aufgabe wird dem Anforderungsbereich I zugeordnet, da sich die gesuchte Zahl durch Anwendung grundlegender Verfahren direkt berechnen lässt.</w:t>
      </w:r>
    </w:p>
    <w:p w:rsidR="00EB4F44" w:rsidRPr="00EB4F44" w:rsidRDefault="00EB4F44" w:rsidP="00EB4F44">
      <w:pPr>
        <w:pStyle w:val="Flietext"/>
        <w:spacing w:line="288" w:lineRule="auto"/>
        <w:rPr>
          <w:rFonts w:cs="Arial"/>
          <w:szCs w:val="22"/>
        </w:rPr>
      </w:pPr>
      <w:r w:rsidRPr="00EB4F44">
        <w:rPr>
          <w:rFonts w:cs="Arial"/>
          <w:szCs w:val="22"/>
        </w:rPr>
        <w:t>Folgende Schwierigkeiten und Fehler sind zu erwarten:</w:t>
      </w:r>
    </w:p>
    <w:p w:rsidR="00EB4F44" w:rsidRPr="00EB4F44" w:rsidRDefault="00EB4F44" w:rsidP="00EB4F44">
      <w:pPr>
        <w:pStyle w:val="Flietext"/>
        <w:numPr>
          <w:ilvl w:val="0"/>
          <w:numId w:val="9"/>
        </w:numPr>
        <w:spacing w:line="288" w:lineRule="auto"/>
        <w:ind w:left="357" w:hanging="357"/>
        <w:rPr>
          <w:rFonts w:cs="Arial"/>
          <w:szCs w:val="22"/>
        </w:rPr>
      </w:pPr>
      <w:r w:rsidRPr="00EB4F44">
        <w:rPr>
          <w:rFonts w:cs="Arial"/>
          <w:szCs w:val="22"/>
        </w:rPr>
        <w:t>Es treten „Flüchtigkeitsfehler“ in Erscheinung, die vermutlich auf schnelles, unkritisches Arbeiten zurückzuführen sind, wie die folgende Schülerlösung (2. und 3. Aufgabe) zeigt (</w:t>
      </w:r>
      <w:bookmarkStart w:id="0" w:name="_GoBack"/>
      <w:bookmarkEnd w:id="0"/>
      <w:r w:rsidRPr="00EB4F44">
        <w:rPr>
          <w:rFonts w:cs="Arial"/>
          <w:szCs w:val="22"/>
        </w:rPr>
        <w:t>K5).</w:t>
      </w:r>
    </w:p>
    <w:p w:rsidR="00EB4F44" w:rsidRPr="00EB4F44" w:rsidRDefault="00EB4F44" w:rsidP="00EB4F44">
      <w:pPr>
        <w:spacing w:before="240" w:after="120" w:line="288" w:lineRule="auto"/>
        <w:jc w:val="both"/>
        <w:rPr>
          <w:rFonts w:cs="Arial"/>
          <w:szCs w:val="22"/>
        </w:rPr>
      </w:pPr>
      <w:r w:rsidRPr="00EB4F44">
        <w:rPr>
          <w:rFonts w:cs="Arial"/>
          <w:noProof/>
          <w:szCs w:val="22"/>
        </w:rPr>
        <w:drawing>
          <wp:inline distT="0" distB="0" distL="0" distR="0" wp14:anchorId="28423891" wp14:editId="0F80D298">
            <wp:extent cx="3276600" cy="771525"/>
            <wp:effectExtent l="19050" t="19050" r="19050" b="28575"/>
            <wp:docPr id="9" name="Grafik 9"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5203" t="3546" r="37680" b="9929"/>
                    <a:stretch>
                      <a:fillRect/>
                    </a:stretch>
                  </pic:blipFill>
                  <pic:spPr bwMode="auto">
                    <a:xfrm>
                      <a:off x="0" y="0"/>
                      <a:ext cx="3276600" cy="771525"/>
                    </a:xfrm>
                    <a:prstGeom prst="rect">
                      <a:avLst/>
                    </a:prstGeom>
                    <a:noFill/>
                    <a:ln w="6350" cmpd="sng">
                      <a:solidFill>
                        <a:srgbClr val="000000"/>
                      </a:solidFill>
                      <a:miter lim="800000"/>
                      <a:headEnd/>
                      <a:tailEnd/>
                    </a:ln>
                    <a:effectLst/>
                  </pic:spPr>
                </pic:pic>
              </a:graphicData>
            </a:graphic>
          </wp:inline>
        </w:drawing>
      </w:r>
    </w:p>
    <w:p w:rsidR="00EB4F44" w:rsidRPr="00EB4F44" w:rsidRDefault="00EB4F44" w:rsidP="000A1EEE">
      <w:pPr>
        <w:pStyle w:val="AufgabenbezogenerKommentar"/>
      </w:pPr>
      <w:r w:rsidRPr="00EB4F44">
        <w:t>Anregungen für den Unterricht</w:t>
      </w:r>
    </w:p>
    <w:p w:rsidR="00EB4F44" w:rsidRPr="00EB4F44" w:rsidRDefault="00EB4F44" w:rsidP="00EB4F44">
      <w:pPr>
        <w:spacing w:line="288" w:lineRule="auto"/>
        <w:rPr>
          <w:szCs w:val="22"/>
        </w:rPr>
      </w:pPr>
      <w:r w:rsidRPr="00EB4F44">
        <w:rPr>
          <w:szCs w:val="22"/>
        </w:rPr>
        <w:t xml:space="preserve">Diese Aufgabe bietet sich dafür an, im Unterricht Vorgehensweisen der Schülerinnen und Schüler bei ihrer Bearbeitung zu erfragen und zu reflektieren, um diese „Strategien“ bewusst als solche zu erkennen und auf schwierigere Aufgaben übertragen zu können. Eine nahe liegende Strategie zur Lösung solcher Aufgaben ist das systematische Probieren. Eine andere, zeitsparendere Strategie ist das Rückwärtsrechnen, d. h. die gesuchte Zahl wird durch Bildung des Quotienten aus dem gegebenen Produkt und dem gegebenen Faktor direkt berechnet. Diese Strategie kann den </w:t>
      </w:r>
      <w:r>
        <w:rPr>
          <w:szCs w:val="22"/>
        </w:rPr>
        <w:t>Schülerinnen und Schülern</w:t>
      </w:r>
      <w:r w:rsidRPr="00EB4F44">
        <w:rPr>
          <w:szCs w:val="22"/>
        </w:rPr>
        <w:t xml:space="preserve"> auch mit Operatordarstellungen veranschaulicht werden:</w:t>
      </w:r>
    </w:p>
    <w:p w:rsidR="00EB4F44" w:rsidRPr="00EB4F44" w:rsidRDefault="00EB4F44" w:rsidP="00EB4F44">
      <w:pPr>
        <w:pStyle w:val="Flietext"/>
        <w:spacing w:line="288" w:lineRule="auto"/>
        <w:rPr>
          <w:szCs w:val="22"/>
        </w:rPr>
      </w:pPr>
      <w:r w:rsidRPr="00EB4F44">
        <w:rPr>
          <w:noProof/>
          <w:szCs w:val="22"/>
        </w:rPr>
        <w:drawing>
          <wp:inline distT="0" distB="0" distL="0" distR="0" wp14:anchorId="238C886F" wp14:editId="615ADACC">
            <wp:extent cx="1743075" cy="571500"/>
            <wp:effectExtent l="0" t="0" r="0" b="0"/>
            <wp:docPr id="8" name="Grafik 8"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_Anreg für den U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075" cy="571500"/>
                    </a:xfrm>
                    <a:prstGeom prst="rect">
                      <a:avLst/>
                    </a:prstGeom>
                    <a:noFill/>
                    <a:ln>
                      <a:noFill/>
                    </a:ln>
                  </pic:spPr>
                </pic:pic>
              </a:graphicData>
            </a:graphic>
          </wp:inline>
        </w:drawing>
      </w:r>
    </w:p>
    <w:p w:rsidR="00EB4F44" w:rsidRPr="00EB4F44" w:rsidRDefault="00EB4F44" w:rsidP="00EB4F44">
      <w:pPr>
        <w:pStyle w:val="Flietext"/>
        <w:spacing w:line="288" w:lineRule="auto"/>
        <w:rPr>
          <w:szCs w:val="22"/>
        </w:rPr>
      </w:pPr>
      <w:r w:rsidRPr="00EB4F44">
        <w:rPr>
          <w:szCs w:val="22"/>
        </w:rPr>
        <w:t>In diesem Zusammenhang bietet es sich an, diese Strategien auf die weiteren Grund</w:t>
      </w:r>
      <w:r w:rsidRPr="00EB4F44">
        <w:rPr>
          <w:szCs w:val="22"/>
        </w:rPr>
        <w:softHyphen/>
        <w:t xml:space="preserve">rechenarten zu übertragen und auch in Aufgaben mit schwierigeren Zahlen oder in </w:t>
      </w:r>
      <w:r w:rsidRPr="00EB4F44">
        <w:rPr>
          <w:szCs w:val="22"/>
        </w:rPr>
        <w:lastRenderedPageBreak/>
        <w:t xml:space="preserve">komplexere Aufgaben einzubinden. So können die </w:t>
      </w:r>
      <w:r>
        <w:rPr>
          <w:szCs w:val="22"/>
        </w:rPr>
        <w:t>Schülerinnen und Schüler</w:t>
      </w:r>
      <w:r w:rsidRPr="00EB4F44">
        <w:rPr>
          <w:szCs w:val="22"/>
        </w:rPr>
        <w:t xml:space="preserve"> die Sinnhaftigkeit dieser Strategien erfahren.</w:t>
      </w:r>
    </w:p>
    <w:p w:rsidR="00EB4F44" w:rsidRPr="00EB4F44" w:rsidRDefault="00EB4F44" w:rsidP="00EB4F44">
      <w:pPr>
        <w:spacing w:line="288" w:lineRule="auto"/>
        <w:rPr>
          <w:szCs w:val="22"/>
        </w:rPr>
      </w:pPr>
      <w:r w:rsidRPr="00EB4F44">
        <w:rPr>
          <w:szCs w:val="22"/>
        </w:rPr>
        <w:t>Weiter können z. B. so genannte Ketten- oder Zahlenmaueraufgaben zur Übung dieser Strategien förderlich sein, die sich zur Steigerung der Anforderungen nicht auf den Bereich der natürlichen Zahlen beschränken müssen:</w:t>
      </w:r>
    </w:p>
    <w:p w:rsidR="00EB4F44" w:rsidRPr="00EB4F44" w:rsidRDefault="00EB4F44" w:rsidP="00EB4F44">
      <w:pPr>
        <w:pStyle w:val="Flietext"/>
        <w:keepNext/>
        <w:spacing w:before="240" w:line="288" w:lineRule="auto"/>
        <w:rPr>
          <w:szCs w:val="22"/>
        </w:rPr>
      </w:pPr>
      <w:r w:rsidRPr="00EB4F44">
        <w:rPr>
          <w:noProof/>
          <w:szCs w:val="22"/>
        </w:rPr>
        <w:drawing>
          <wp:inline distT="0" distB="0" distL="0" distR="0" wp14:anchorId="7588A118" wp14:editId="1598FF85">
            <wp:extent cx="4238625" cy="1400175"/>
            <wp:effectExtent l="19050" t="19050" r="28575" b="28575"/>
            <wp:docPr id="7" name="Grafik 7"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_Anreg für den Un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8625" cy="1400175"/>
                    </a:xfrm>
                    <a:prstGeom prst="rect">
                      <a:avLst/>
                    </a:prstGeom>
                    <a:noFill/>
                    <a:ln w="6350" cmpd="sng">
                      <a:solidFill>
                        <a:srgbClr val="000000"/>
                      </a:solidFill>
                      <a:miter lim="800000"/>
                      <a:headEnd/>
                      <a:tailEnd/>
                    </a:ln>
                    <a:effectLst/>
                  </pic:spPr>
                </pic:pic>
              </a:graphicData>
            </a:graphic>
          </wp:inline>
        </w:drawing>
      </w:r>
    </w:p>
    <w:p w:rsidR="00143DF0" w:rsidRPr="00EB4F44" w:rsidRDefault="00EB4F44" w:rsidP="00EB4F44">
      <w:pPr>
        <w:spacing w:before="0" w:after="120"/>
        <w:rPr>
          <w:szCs w:val="22"/>
        </w:rPr>
      </w:pPr>
      <w:r w:rsidRPr="00EB4F44">
        <w:rPr>
          <w:noProof/>
          <w:szCs w:val="22"/>
        </w:rPr>
        <w:drawing>
          <wp:inline distT="0" distB="0" distL="0" distR="0" wp14:anchorId="298F5714" wp14:editId="7B0C51DC">
            <wp:extent cx="4238625" cy="495300"/>
            <wp:effectExtent l="19050" t="19050" r="28575" b="19050"/>
            <wp:docPr id="6" name="Grafik 6" descr="03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3_Anreg für den Unt"/>
                    <pic:cNvPicPr>
                      <a:picLocks noChangeAspect="1" noChangeArrowheads="1"/>
                    </pic:cNvPicPr>
                  </pic:nvPicPr>
                  <pic:blipFill>
                    <a:blip r:embed="rId11">
                      <a:extLst>
                        <a:ext uri="{28A0092B-C50C-407E-A947-70E740481C1C}">
                          <a14:useLocalDpi xmlns:a14="http://schemas.microsoft.com/office/drawing/2010/main" val="0"/>
                        </a:ext>
                      </a:extLst>
                    </a:blip>
                    <a:srcRect r="-876"/>
                    <a:stretch>
                      <a:fillRect/>
                    </a:stretch>
                  </pic:blipFill>
                  <pic:spPr bwMode="auto">
                    <a:xfrm>
                      <a:off x="0" y="0"/>
                      <a:ext cx="4238625" cy="495300"/>
                    </a:xfrm>
                    <a:prstGeom prst="rect">
                      <a:avLst/>
                    </a:prstGeom>
                    <a:noFill/>
                    <a:ln w="6350" cmpd="sng">
                      <a:solidFill>
                        <a:srgbClr val="000000"/>
                      </a:solidFill>
                      <a:miter lim="800000"/>
                      <a:headEnd/>
                      <a:tailEnd/>
                    </a:ln>
                    <a:effectLst/>
                  </pic:spPr>
                </pic:pic>
              </a:graphicData>
            </a:graphic>
          </wp:inline>
        </w:drawing>
      </w:r>
    </w:p>
    <w:sectPr w:rsidR="00143DF0" w:rsidRPr="00EB4F44" w:rsidSect="00D60A6F">
      <w:footerReference w:type="even" r:id="rId12"/>
      <w:footerReference w:type="default" r:id="rId13"/>
      <w:headerReference w:type="first" r:id="rId14"/>
      <w:footerReference w:type="first" r:id="rId15"/>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919" w:rsidRDefault="00B70919">
      <w:r>
        <w:separator/>
      </w:r>
    </w:p>
  </w:endnote>
  <w:endnote w:type="continuationSeparator" w:id="0">
    <w:p w:rsidR="00B70919" w:rsidRDefault="00B70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19" w:rsidRDefault="00B70919"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70919" w:rsidRDefault="00B70919">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19" w:rsidRDefault="00B70919"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B756D7">
      <w:rPr>
        <w:rStyle w:val="Seitenzahl"/>
        <w:noProof/>
      </w:rPr>
      <w:t>2</w:t>
    </w:r>
    <w:r>
      <w:rPr>
        <w:rStyle w:val="Seitenzahl"/>
      </w:rPr>
      <w:fldChar w:fldCharType="end"/>
    </w:r>
  </w:p>
  <w:p w:rsidR="00B70919" w:rsidRDefault="00B70919">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862815"/>
      <w:docPartObj>
        <w:docPartGallery w:val="Page Numbers (Bottom of Page)"/>
        <w:docPartUnique/>
      </w:docPartObj>
    </w:sdtPr>
    <w:sdtEndPr/>
    <w:sdtContent>
      <w:p w:rsidR="00376E4A" w:rsidRDefault="00376E4A">
        <w:pPr>
          <w:pStyle w:val="Fuzeile"/>
          <w:jc w:val="center"/>
        </w:pPr>
        <w:r>
          <w:fldChar w:fldCharType="begin"/>
        </w:r>
        <w:r>
          <w:instrText>PAGE   \* MERGEFORMAT</w:instrText>
        </w:r>
        <w:r>
          <w:fldChar w:fldCharType="separate"/>
        </w:r>
        <w:r w:rsidR="00B756D7">
          <w:rPr>
            <w:noProof/>
          </w:rPr>
          <w:t>1</w:t>
        </w:r>
        <w:r>
          <w:fldChar w:fldCharType="end"/>
        </w:r>
      </w:p>
    </w:sdtContent>
  </w:sdt>
  <w:p w:rsidR="00376E4A" w:rsidRDefault="00376E4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919" w:rsidRDefault="00B70919">
      <w:r>
        <w:separator/>
      </w:r>
    </w:p>
  </w:footnote>
  <w:footnote w:type="continuationSeparator" w:id="0">
    <w:p w:rsidR="00B70919" w:rsidRDefault="00B70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919" w:rsidRDefault="00B70919">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45F77B3"/>
    <w:multiLevelType w:val="hybridMultilevel"/>
    <w:tmpl w:val="6888ADF6"/>
    <w:lvl w:ilvl="0" w:tplc="3182AAB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7EB2459B"/>
    <w:multiLevelType w:val="hybridMultilevel"/>
    <w:tmpl w:val="98046EAE"/>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1"/>
  </w:num>
  <w:num w:numId="6">
    <w:abstractNumId w:val="5"/>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81387"/>
    <w:rsid w:val="000A1EEE"/>
    <w:rsid w:val="000B00DB"/>
    <w:rsid w:val="000B4812"/>
    <w:rsid w:val="000D2DB0"/>
    <w:rsid w:val="000D5D22"/>
    <w:rsid w:val="000E6666"/>
    <w:rsid w:val="000E697C"/>
    <w:rsid w:val="001048AC"/>
    <w:rsid w:val="00117BA5"/>
    <w:rsid w:val="00121C99"/>
    <w:rsid w:val="00122EF9"/>
    <w:rsid w:val="001323FA"/>
    <w:rsid w:val="00143DF0"/>
    <w:rsid w:val="00173A9F"/>
    <w:rsid w:val="00176D67"/>
    <w:rsid w:val="001C20E7"/>
    <w:rsid w:val="001C55D0"/>
    <w:rsid w:val="001E1CA9"/>
    <w:rsid w:val="001E413A"/>
    <w:rsid w:val="001E6C75"/>
    <w:rsid w:val="001F5666"/>
    <w:rsid w:val="001F5E68"/>
    <w:rsid w:val="00203D18"/>
    <w:rsid w:val="00226C04"/>
    <w:rsid w:val="0026784F"/>
    <w:rsid w:val="00276A48"/>
    <w:rsid w:val="002902AF"/>
    <w:rsid w:val="002A3F85"/>
    <w:rsid w:val="002B22BB"/>
    <w:rsid w:val="00304067"/>
    <w:rsid w:val="00304DCD"/>
    <w:rsid w:val="003172B8"/>
    <w:rsid w:val="00325775"/>
    <w:rsid w:val="00354F25"/>
    <w:rsid w:val="003651DD"/>
    <w:rsid w:val="003751AF"/>
    <w:rsid w:val="00375D62"/>
    <w:rsid w:val="00376E4A"/>
    <w:rsid w:val="0039244B"/>
    <w:rsid w:val="003A496B"/>
    <w:rsid w:val="003B3A83"/>
    <w:rsid w:val="003C1D06"/>
    <w:rsid w:val="003C5441"/>
    <w:rsid w:val="003C7D61"/>
    <w:rsid w:val="003D50E7"/>
    <w:rsid w:val="003D6D24"/>
    <w:rsid w:val="003D7948"/>
    <w:rsid w:val="00426CE8"/>
    <w:rsid w:val="00432124"/>
    <w:rsid w:val="00455169"/>
    <w:rsid w:val="00460D51"/>
    <w:rsid w:val="00461D1A"/>
    <w:rsid w:val="004A0EB1"/>
    <w:rsid w:val="004D1DCE"/>
    <w:rsid w:val="004D54E8"/>
    <w:rsid w:val="004F4AE1"/>
    <w:rsid w:val="004F70C4"/>
    <w:rsid w:val="0050377F"/>
    <w:rsid w:val="00510900"/>
    <w:rsid w:val="00515C4D"/>
    <w:rsid w:val="005163C7"/>
    <w:rsid w:val="00542EEE"/>
    <w:rsid w:val="00566351"/>
    <w:rsid w:val="00573AB9"/>
    <w:rsid w:val="0059034C"/>
    <w:rsid w:val="00593590"/>
    <w:rsid w:val="005A6D89"/>
    <w:rsid w:val="005B1998"/>
    <w:rsid w:val="005D22C4"/>
    <w:rsid w:val="0061709D"/>
    <w:rsid w:val="006330E5"/>
    <w:rsid w:val="00666933"/>
    <w:rsid w:val="00687ABE"/>
    <w:rsid w:val="00692E69"/>
    <w:rsid w:val="006F52F5"/>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74051"/>
    <w:rsid w:val="00A8242C"/>
    <w:rsid w:val="00AD2EBA"/>
    <w:rsid w:val="00AE09C7"/>
    <w:rsid w:val="00B0258E"/>
    <w:rsid w:val="00B511DD"/>
    <w:rsid w:val="00B64CD2"/>
    <w:rsid w:val="00B70919"/>
    <w:rsid w:val="00B756D7"/>
    <w:rsid w:val="00B8136A"/>
    <w:rsid w:val="00B93D5C"/>
    <w:rsid w:val="00BB4632"/>
    <w:rsid w:val="00BD2EAF"/>
    <w:rsid w:val="00BE5DEA"/>
    <w:rsid w:val="00BF7B31"/>
    <w:rsid w:val="00C01791"/>
    <w:rsid w:val="00C12C3E"/>
    <w:rsid w:val="00C30223"/>
    <w:rsid w:val="00C31DDF"/>
    <w:rsid w:val="00C82E79"/>
    <w:rsid w:val="00C93D69"/>
    <w:rsid w:val="00C974B6"/>
    <w:rsid w:val="00CC00CD"/>
    <w:rsid w:val="00CE6C83"/>
    <w:rsid w:val="00CF0367"/>
    <w:rsid w:val="00CF4215"/>
    <w:rsid w:val="00D01663"/>
    <w:rsid w:val="00D03669"/>
    <w:rsid w:val="00D06B7B"/>
    <w:rsid w:val="00D11CFD"/>
    <w:rsid w:val="00D2434A"/>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B4F44"/>
    <w:rsid w:val="00EC0D58"/>
    <w:rsid w:val="00EF6278"/>
    <w:rsid w:val="00F0154F"/>
    <w:rsid w:val="00F11B49"/>
    <w:rsid w:val="00F24C3F"/>
    <w:rsid w:val="00F27E95"/>
    <w:rsid w:val="00F43CA1"/>
    <w:rsid w:val="00F6230D"/>
    <w:rsid w:val="00F65826"/>
    <w:rsid w:val="00F72F9F"/>
    <w:rsid w:val="00F74924"/>
    <w:rsid w:val="00F77920"/>
    <w:rsid w:val="00F8610C"/>
    <w:rsid w:val="00FA6CC8"/>
    <w:rsid w:val="00FA77D2"/>
    <w:rsid w:val="00FC2940"/>
    <w:rsid w:val="00FD03AA"/>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Funotentext">
    <w:name w:val="footnote text"/>
    <w:basedOn w:val="Standard"/>
    <w:link w:val="FunotentextZchn"/>
    <w:rsid w:val="00B70919"/>
    <w:rPr>
      <w:sz w:val="20"/>
      <w:szCs w:val="20"/>
    </w:rPr>
  </w:style>
  <w:style w:type="character" w:customStyle="1" w:styleId="FunotentextZchn">
    <w:name w:val="Fußnotentext Zchn"/>
    <w:basedOn w:val="Absatz-Standardschriftart"/>
    <w:link w:val="Funotentext"/>
    <w:rsid w:val="00B70919"/>
    <w:rPr>
      <w:rFonts w:ascii="Arial" w:hAnsi="Arial"/>
    </w:rPr>
  </w:style>
  <w:style w:type="character" w:styleId="Funotenzeichen">
    <w:name w:val="footnote reference"/>
    <w:rsid w:val="00B70919"/>
    <w:rPr>
      <w:vertAlign w:val="superscript"/>
    </w:rPr>
  </w:style>
  <w:style w:type="character" w:customStyle="1" w:styleId="FlietextZchn">
    <w:name w:val="Fließtext Zchn"/>
    <w:link w:val="Flietext"/>
    <w:rsid w:val="00B70919"/>
    <w:rPr>
      <w:rFonts w:ascii="Arial" w:hAnsi="Arial"/>
      <w:sz w:val="22"/>
      <w:szCs w:val="24"/>
    </w:rPr>
  </w:style>
  <w:style w:type="paragraph" w:customStyle="1" w:styleId="Aufgabentitel">
    <w:name w:val="Aufgabentitel"/>
    <w:basedOn w:val="IQBTHAufgabentitel"/>
    <w:autoRedefine/>
    <w:rsid w:val="00B70919"/>
    <w:pPr>
      <w:spacing w:before="240" w:line="24" w:lineRule="atLeast"/>
    </w:pPr>
    <w:rPr>
      <w:rFonts w:cs="Times New Roman"/>
      <w:bCs w:val="0"/>
      <w:szCs w:val="20"/>
    </w:rPr>
  </w:style>
  <w:style w:type="paragraph" w:customStyle="1" w:styleId="AufgabenbezogenerKommentar">
    <w:name w:val="Aufgabenbezogener Kommentar"/>
    <w:basedOn w:val="berschrift2"/>
    <w:autoRedefine/>
    <w:rsid w:val="000A1EEE"/>
    <w:pPr>
      <w:spacing w:line="288" w:lineRule="auto"/>
    </w:pPr>
    <w:rPr>
      <w:rFonts w:cs="Times New Roman"/>
      <w:iCs w:val="0"/>
      <w:sz w:val="22"/>
      <w:szCs w:val="22"/>
      <w:lang w:val="x-none" w:eastAsia="x-none"/>
    </w:rPr>
  </w:style>
  <w:style w:type="paragraph" w:styleId="Sprechblasentext">
    <w:name w:val="Balloon Text"/>
    <w:basedOn w:val="Standard"/>
    <w:link w:val="SprechblasentextZchn"/>
    <w:rsid w:val="00B70919"/>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B70919"/>
    <w:rPr>
      <w:rFonts w:ascii="Tahoma" w:hAnsi="Tahoma" w:cs="Tahoma"/>
      <w:sz w:val="16"/>
      <w:szCs w:val="16"/>
    </w:rPr>
  </w:style>
  <w:style w:type="character" w:customStyle="1" w:styleId="FuzeileZchn">
    <w:name w:val="Fußzeile Zchn"/>
    <w:basedOn w:val="Absatz-Standardschriftart"/>
    <w:link w:val="Fuzeile"/>
    <w:uiPriority w:val="99"/>
    <w:rsid w:val="00376E4A"/>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Funotentext">
    <w:name w:val="footnote text"/>
    <w:basedOn w:val="Standard"/>
    <w:link w:val="FunotentextZchn"/>
    <w:rsid w:val="00B70919"/>
    <w:rPr>
      <w:sz w:val="20"/>
      <w:szCs w:val="20"/>
    </w:rPr>
  </w:style>
  <w:style w:type="character" w:customStyle="1" w:styleId="FunotentextZchn">
    <w:name w:val="Fußnotentext Zchn"/>
    <w:basedOn w:val="Absatz-Standardschriftart"/>
    <w:link w:val="Funotentext"/>
    <w:rsid w:val="00B70919"/>
    <w:rPr>
      <w:rFonts w:ascii="Arial" w:hAnsi="Arial"/>
    </w:rPr>
  </w:style>
  <w:style w:type="character" w:styleId="Funotenzeichen">
    <w:name w:val="footnote reference"/>
    <w:rsid w:val="00B70919"/>
    <w:rPr>
      <w:vertAlign w:val="superscript"/>
    </w:rPr>
  </w:style>
  <w:style w:type="character" w:customStyle="1" w:styleId="FlietextZchn">
    <w:name w:val="Fließtext Zchn"/>
    <w:link w:val="Flietext"/>
    <w:rsid w:val="00B70919"/>
    <w:rPr>
      <w:rFonts w:ascii="Arial" w:hAnsi="Arial"/>
      <w:sz w:val="22"/>
      <w:szCs w:val="24"/>
    </w:rPr>
  </w:style>
  <w:style w:type="paragraph" w:customStyle="1" w:styleId="Aufgabentitel">
    <w:name w:val="Aufgabentitel"/>
    <w:basedOn w:val="IQBTHAufgabentitel"/>
    <w:autoRedefine/>
    <w:rsid w:val="00B70919"/>
    <w:pPr>
      <w:spacing w:before="240" w:line="24" w:lineRule="atLeast"/>
    </w:pPr>
    <w:rPr>
      <w:rFonts w:cs="Times New Roman"/>
      <w:bCs w:val="0"/>
      <w:szCs w:val="20"/>
    </w:rPr>
  </w:style>
  <w:style w:type="paragraph" w:customStyle="1" w:styleId="AufgabenbezogenerKommentar">
    <w:name w:val="Aufgabenbezogener Kommentar"/>
    <w:basedOn w:val="berschrift2"/>
    <w:autoRedefine/>
    <w:rsid w:val="000A1EEE"/>
    <w:pPr>
      <w:spacing w:line="288" w:lineRule="auto"/>
    </w:pPr>
    <w:rPr>
      <w:rFonts w:cs="Times New Roman"/>
      <w:iCs w:val="0"/>
      <w:sz w:val="22"/>
      <w:szCs w:val="22"/>
      <w:lang w:val="x-none" w:eastAsia="x-none"/>
    </w:rPr>
  </w:style>
  <w:style w:type="paragraph" w:styleId="Sprechblasentext">
    <w:name w:val="Balloon Text"/>
    <w:basedOn w:val="Standard"/>
    <w:link w:val="SprechblasentextZchn"/>
    <w:rsid w:val="00B70919"/>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B70919"/>
    <w:rPr>
      <w:rFonts w:ascii="Tahoma" w:hAnsi="Tahoma" w:cs="Tahoma"/>
      <w:sz w:val="16"/>
      <w:szCs w:val="16"/>
    </w:rPr>
  </w:style>
  <w:style w:type="character" w:customStyle="1" w:styleId="FuzeileZchn">
    <w:name w:val="Fußzeile Zchn"/>
    <w:basedOn w:val="Absatz-Standardschriftart"/>
    <w:link w:val="Fuzeile"/>
    <w:uiPriority w:val="99"/>
    <w:rsid w:val="00376E4A"/>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AA410D97</Template>
  <TotalTime>0</TotalTime>
  <Pages>2</Pages>
  <Words>278</Words>
  <Characters>1878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9</cp:revision>
  <cp:lastPrinted>2007-01-11T14:25:00Z</cp:lastPrinted>
  <dcterms:created xsi:type="dcterms:W3CDTF">2012-12-10T11:16:00Z</dcterms:created>
  <dcterms:modified xsi:type="dcterms:W3CDTF">2015-02-20T11:44:00Z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